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eastAsiaTheme="minor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  <w:lang w:val="en-US" w:eastAsia="zh-CN"/>
        </w:rPr>
        <w:t>20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中文电子图书</w:t>
      </w:r>
      <w:r>
        <w:rPr>
          <w:b/>
          <w:sz w:val="36"/>
          <w:szCs w:val="36"/>
        </w:rPr>
        <w:t>数据库之一</w:t>
      </w:r>
    </w:p>
    <w:p>
      <w:pPr>
        <w:spacing w:before="156" w:beforeLines="50" w:line="360" w:lineRule="auto"/>
        <w:jc w:val="left"/>
        <w:rPr>
          <w:b/>
          <w:szCs w:val="21"/>
        </w:rPr>
      </w:pPr>
      <w:r>
        <w:rPr>
          <w:rFonts w:hint="eastAsia"/>
          <w:b/>
          <w:szCs w:val="21"/>
        </w:rPr>
        <w:t>一、产品参数</w:t>
      </w:r>
    </w:p>
    <w:p>
      <w:pPr>
        <w:snapToGrid w:val="0"/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数据库提供</w:t>
      </w:r>
      <w:r>
        <w:rPr>
          <w:rFonts w:ascii="宋体" w:hAnsi="宋体" w:cs="宋体"/>
          <w:szCs w:val="21"/>
        </w:rPr>
        <w:t>的所有资源均</w:t>
      </w:r>
      <w:r>
        <w:rPr>
          <w:rFonts w:hint="eastAsia" w:ascii="宋体" w:hAnsi="宋体" w:cs="宋体"/>
          <w:szCs w:val="21"/>
        </w:rPr>
        <w:t>须经过国家</w:t>
      </w:r>
      <w:r>
        <w:rPr>
          <w:rFonts w:ascii="宋体" w:hAnsi="宋体" w:cs="宋体"/>
          <w:szCs w:val="21"/>
        </w:rPr>
        <w:t>相关部门审批，符合社会主义核心价值观，内容</w:t>
      </w:r>
      <w:r>
        <w:rPr>
          <w:rFonts w:hint="eastAsia" w:ascii="宋体" w:hAnsi="宋体" w:cs="宋体"/>
          <w:szCs w:val="21"/>
        </w:rPr>
        <w:t>安全可靠。</w:t>
      </w:r>
    </w:p>
    <w:p>
      <w:pPr>
        <w:snapToGrid w:val="0"/>
        <w:spacing w:line="360" w:lineRule="auto"/>
        <w:ind w:firstLine="420" w:firstLineChars="200"/>
        <w:rPr>
          <w:rFonts w:ascii="宋体" w:hAnsi="宋体" w:cs="宋体"/>
          <w:bCs/>
          <w:color w:val="333333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</w:rPr>
        <w:t>1、收录数量与类型超12万册出版畅销图书，内容涉及小说、经济管理、励志、生活、影视文学、悬疑文学等共44大门类。</w:t>
      </w:r>
    </w:p>
    <w:p>
      <w:pPr>
        <w:snapToGrid w:val="0"/>
        <w:spacing w:line="360" w:lineRule="auto"/>
        <w:ind w:firstLine="420" w:firstLineChars="200"/>
        <w:rPr>
          <w:rFonts w:ascii="宋体" w:hAnsi="宋体" w:cs="宋体"/>
          <w:color w:val="333333"/>
          <w:szCs w:val="21"/>
        </w:rPr>
      </w:pPr>
      <w:r>
        <w:rPr>
          <w:rFonts w:hint="eastAsia" w:ascii="宋体" w:hAnsi="宋体" w:cs="宋体"/>
          <w:bCs/>
          <w:color w:val="333333"/>
          <w:szCs w:val="21"/>
          <w:shd w:val="clear" w:color="auto" w:fill="FFFFFF"/>
        </w:rPr>
        <w:t>2、</w:t>
      </w:r>
      <w:r>
        <w:rPr>
          <w:rFonts w:hint="eastAsia" w:ascii="宋体" w:hAnsi="宋体" w:cs="宋体"/>
          <w:color w:val="333333"/>
          <w:szCs w:val="21"/>
        </w:rPr>
        <w:t>拥有12万册以上正版畅销电子书，每月更新图书不低于2000册。其中，经济管理类1.5万种、励志类1.5万种、文学类1.5万种、小说类2万种。</w:t>
      </w:r>
    </w:p>
    <w:p>
      <w:pPr>
        <w:snapToGrid w:val="0"/>
        <w:spacing w:line="360" w:lineRule="auto"/>
        <w:ind w:firstLine="420" w:firstLineChars="200"/>
        <w:rPr>
          <w:rFonts w:ascii="宋体" w:hAnsi="宋体" w:cs="宋体"/>
          <w:color w:val="333333"/>
          <w:szCs w:val="21"/>
        </w:rPr>
      </w:pPr>
      <w:r>
        <w:rPr>
          <w:rFonts w:hint="eastAsia" w:ascii="宋体" w:hAnsi="宋体" w:cs="宋体"/>
          <w:color w:val="333333"/>
          <w:szCs w:val="21"/>
        </w:rPr>
        <w:t>3.涉及出版机构覆盖中国出版集团、中信、人民出版社、万卷出版社、电子工业、机械工业、清华大学出版社、北京大学出版社、北京法律出版社、译林出版社等权威出版机构。</w:t>
      </w:r>
    </w:p>
    <w:p>
      <w:pPr>
        <w:pStyle w:val="10"/>
        <w:spacing w:line="360" w:lineRule="auto"/>
        <w:rPr>
          <w:rStyle w:val="11"/>
          <w:rFonts w:ascii="宋体" w:hAnsi="宋体" w:cs="宋体"/>
          <w:szCs w:val="21"/>
        </w:rPr>
      </w:pPr>
      <w:r>
        <w:rPr>
          <w:rStyle w:val="11"/>
          <w:rFonts w:hint="eastAsia" w:ascii="宋体" w:hAnsi="宋体" w:cs="宋体"/>
          <w:szCs w:val="21"/>
        </w:rPr>
        <w:t>4.主要书目包含畅销书目，要求平台需有图书市场畅销书作家作品、原著和影视作品、平台中需有</w:t>
      </w:r>
      <w:r>
        <w:rPr>
          <w:rFonts w:hint="eastAsia" w:ascii="宋体" w:hAnsi="宋体" w:eastAsia="宋体" w:cs="宋体"/>
          <w:color w:val="333333"/>
          <w:szCs w:val="21"/>
        </w:rPr>
        <w:t>2021年度豆瓣榜单书，茅盾文学奖书，银河奖、冰心作文奖、百花文学奖、诺贝尔文学奖、北极奖、各类英文原文图书等。</w:t>
      </w:r>
    </w:p>
    <w:p>
      <w:pPr>
        <w:spacing w:before="156" w:beforeLines="50" w:line="360" w:lineRule="auto"/>
        <w:jc w:val="left"/>
        <w:rPr>
          <w:b/>
          <w:szCs w:val="21"/>
        </w:rPr>
      </w:pPr>
      <w:r>
        <w:rPr>
          <w:rFonts w:hint="eastAsia"/>
          <w:b/>
          <w:szCs w:val="21"/>
        </w:rPr>
        <w:t>二、技术参数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1、使用方式：远程访问、无IP限制；年度订阅。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2、</w:t>
      </w:r>
      <w:r>
        <w:rPr>
          <w:rStyle w:val="11"/>
          <w:rFonts w:hint="eastAsia" w:ascii="宋体" w:hAnsi="宋体" w:cs="宋体"/>
          <w:szCs w:val="21"/>
        </w:rPr>
        <w:t>资源格式采用HTML5的方式。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阅读平台无需安装APP，能通过微信公众服务平台无缝对接阅读，无阅读地址限制，馆内馆外均可阅读。平台需提供检索功能，支持读者通过作者姓名、书名等检索找到需要的图书进行阅读。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Style w:val="11"/>
          <w:rFonts w:hint="eastAsia" w:ascii="宋体" w:hAnsi="宋体" w:cs="宋体"/>
          <w:szCs w:val="21"/>
        </w:rPr>
        <w:t>3、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平台还需提供pc版的访问功能。</w:t>
      </w:r>
    </w:p>
    <w:p>
      <w:pPr>
        <w:pStyle w:val="10"/>
        <w:spacing w:line="360" w:lineRule="auto"/>
        <w:rPr>
          <w:rStyle w:val="11"/>
          <w:rFonts w:ascii="宋体" w:hAnsi="宋体" w:cs="宋体"/>
          <w:kern w:val="0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4、</w:t>
      </w:r>
      <w:r>
        <w:rPr>
          <w:rStyle w:val="11"/>
          <w:rFonts w:hint="eastAsia" w:ascii="宋体" w:hAnsi="宋体" w:cs="宋体"/>
          <w:szCs w:val="21"/>
        </w:rPr>
        <w:t>增值服务：拥有后台查看、轻松管理的功能，定时给官方</w:t>
      </w:r>
      <w:r>
        <w:rPr>
          <w:rStyle w:val="11"/>
          <w:rFonts w:hint="eastAsia" w:ascii="宋体" w:hAnsi="宋体" w:cs="宋体"/>
          <w:kern w:val="0"/>
          <w:szCs w:val="21"/>
        </w:rPr>
        <w:t>提供使用数据、总结分析数据报表等。为馆方推广阅读做好数据支撑服务。</w:t>
      </w:r>
    </w:p>
    <w:p>
      <w:pPr>
        <w:spacing w:before="156" w:beforeLines="50" w:line="360" w:lineRule="auto"/>
        <w:jc w:val="left"/>
        <w:rPr>
          <w:b/>
          <w:szCs w:val="21"/>
        </w:rPr>
      </w:pPr>
      <w:r>
        <w:rPr>
          <w:rFonts w:hint="eastAsia"/>
          <w:b/>
          <w:szCs w:val="21"/>
        </w:rPr>
        <w:t>三、服务参数</w:t>
      </w:r>
    </w:p>
    <w:p>
      <w:pPr>
        <w:pStyle w:val="12"/>
        <w:spacing w:line="360" w:lineRule="auto"/>
        <w:ind w:left="420" w:firstLine="0" w:firstLineChars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</w:t>
      </w:r>
      <w:r>
        <w:rPr>
          <w:rFonts w:hint="eastAsia" w:asciiTheme="minorEastAsia" w:hAnsiTheme="minorEastAsia"/>
          <w:szCs w:val="21"/>
          <w:lang w:eastAsia="zh-CN"/>
        </w:rPr>
        <w:t>服务期限：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2023.1.1-2023.12.31</w:t>
      </w:r>
    </w:p>
    <w:p>
      <w:pPr>
        <w:pStyle w:val="12"/>
        <w:spacing w:line="360" w:lineRule="auto"/>
        <w:ind w:left="420" w:firstLine="0"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2、</w:t>
      </w:r>
      <w:r>
        <w:rPr>
          <w:rFonts w:hint="eastAsia" w:ascii="宋体" w:hAnsi="宋体" w:cs="宋体"/>
          <w:szCs w:val="21"/>
        </w:rPr>
        <w:t>每月提供新书推文服务。</w:t>
      </w:r>
    </w:p>
    <w:p>
      <w:pPr>
        <w:pStyle w:val="12"/>
        <w:spacing w:line="360" w:lineRule="auto"/>
        <w:ind w:left="420" w:firstLine="0"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3</w:t>
      </w:r>
      <w:r>
        <w:rPr>
          <w:rFonts w:hint="eastAsia" w:ascii="宋体" w:hAnsi="宋体" w:cs="宋体"/>
          <w:szCs w:val="21"/>
        </w:rPr>
        <w:t>、大型节假日提供专项图书推文服务。提供与写作相关的重要文创活动服务。</w:t>
      </w:r>
    </w:p>
    <w:p>
      <w:pPr>
        <w:pStyle w:val="12"/>
        <w:spacing w:line="360" w:lineRule="auto"/>
        <w:ind w:left="420" w:firstLine="0" w:firstLineChars="0"/>
      </w:pPr>
      <w:r>
        <w:rPr>
          <w:rFonts w:hint="eastAsia" w:ascii="宋体" w:hAnsi="宋体" w:cs="宋体"/>
          <w:szCs w:val="21"/>
          <w:lang w:val="en-US" w:eastAsia="zh-CN"/>
        </w:rPr>
        <w:t>4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/>
        </w:rPr>
        <w:t>每年至少提供2次面向读者的宣传</w:t>
      </w:r>
      <w:r>
        <w:t>、培训</w:t>
      </w:r>
      <w:r>
        <w:rPr>
          <w:rFonts w:hint="eastAsia"/>
        </w:rPr>
        <w:t>服务。</w:t>
      </w:r>
    </w:p>
    <w:p>
      <w:pPr>
        <w:pStyle w:val="12"/>
        <w:spacing w:line="360" w:lineRule="auto"/>
        <w:ind w:left="420" w:firstLine="0" w:firstLineChars="0"/>
        <w:rPr>
          <w:rFonts w:hint="eastAsia" w:ascii="宋体" w:hAnsi="宋体" w:cs="宋体"/>
          <w:szCs w:val="21"/>
        </w:rPr>
      </w:pPr>
      <w:r>
        <w:rPr>
          <w:rFonts w:hint="eastAsia"/>
          <w:lang w:val="en-US" w:eastAsia="zh-CN"/>
        </w:rPr>
        <w:t>5</w:t>
      </w:r>
      <w:bookmarkStart w:id="0" w:name="_GoBack"/>
      <w:bookmarkEnd w:id="0"/>
      <w:r>
        <w:rPr>
          <w:rFonts w:hint="eastAsia"/>
        </w:rPr>
        <w:t>、</w:t>
      </w:r>
      <w:r>
        <w:rPr>
          <w:rFonts w:hint="eastAsia" w:asciiTheme="minorEastAsia" w:hAnsiTheme="minorEastAsia"/>
          <w:color w:val="000000"/>
          <w:szCs w:val="21"/>
        </w:rPr>
        <w:t>及时便捷地解决用户在使用数据库的产品或服务所遇到的各种问题，用户可以根据实际需求，通过</w:t>
      </w:r>
      <w:r>
        <w:rPr>
          <w:rFonts w:hint="eastAsia" w:asciiTheme="minorEastAsia" w:hAnsiTheme="minorEastAsia"/>
          <w:color w:val="000000"/>
          <w:szCs w:val="21"/>
          <w:lang w:eastAsia="zh-Hans"/>
        </w:rPr>
        <w:t>电话</w:t>
      </w:r>
      <w:r>
        <w:rPr>
          <w:rFonts w:asciiTheme="minorEastAsia" w:hAnsiTheme="minorEastAsia"/>
          <w:color w:val="000000"/>
          <w:szCs w:val="21"/>
          <w:lang w:eastAsia="zh-Hans"/>
        </w:rPr>
        <w:t>、</w:t>
      </w:r>
      <w:r>
        <w:rPr>
          <w:rFonts w:hint="eastAsia" w:asciiTheme="minorEastAsia" w:hAnsiTheme="minorEastAsia"/>
          <w:color w:val="000000"/>
          <w:szCs w:val="21"/>
          <w:lang w:eastAsia="zh-Hans"/>
        </w:rPr>
        <w:t>邮件</w:t>
      </w:r>
      <w:r>
        <w:rPr>
          <w:rFonts w:asciiTheme="minorEastAsia" w:hAnsiTheme="minorEastAsia"/>
          <w:color w:val="000000"/>
          <w:szCs w:val="21"/>
          <w:lang w:eastAsia="zh-Hans"/>
        </w:rPr>
        <w:t>、</w:t>
      </w:r>
      <w:r>
        <w:rPr>
          <w:rFonts w:hint="eastAsia" w:asciiTheme="minorEastAsia" w:hAnsiTheme="minorEastAsia"/>
          <w:color w:val="000000"/>
          <w:szCs w:val="21"/>
          <w:lang w:eastAsia="zh-Hans"/>
        </w:rPr>
        <w:t>线上</w:t>
      </w:r>
      <w:r>
        <w:rPr>
          <w:rFonts w:hint="eastAsia" w:asciiTheme="minorEastAsia" w:hAnsiTheme="minorEastAsia"/>
          <w:color w:val="000000"/>
          <w:szCs w:val="21"/>
        </w:rPr>
        <w:t>咨询等方式来获取相应的服务。8</w:t>
      </w:r>
      <w:r>
        <w:rPr>
          <w:rFonts w:hint="eastAsia" w:asciiTheme="minorEastAsia" w:hAnsiTheme="minorEastAsia"/>
          <w:color w:val="000000"/>
          <w:szCs w:val="21"/>
          <w:lang w:eastAsia="zh-Hans"/>
        </w:rPr>
        <w:t>个工作小时内响应</w:t>
      </w:r>
      <w:r>
        <w:rPr>
          <w:rFonts w:asciiTheme="minorEastAsia" w:hAnsiTheme="minorEastAsia"/>
          <w:color w:val="000000"/>
          <w:szCs w:val="21"/>
          <w:lang w:eastAsia="zh-Hans"/>
        </w:rPr>
        <w:t>，</w:t>
      </w:r>
      <w:r>
        <w:rPr>
          <w:rFonts w:hint="eastAsia" w:asciiTheme="minorEastAsia" w:hAnsiTheme="minorEastAsia"/>
          <w:color w:val="000000"/>
          <w:szCs w:val="21"/>
        </w:rPr>
        <w:t>若远程支持无法解决问题的，将提供2个工作日内上门服务。</w:t>
      </w:r>
    </w:p>
    <w:p>
      <w:pPr>
        <w:pStyle w:val="2"/>
        <w:spacing w:line="360" w:lineRule="auto"/>
        <w:ind w:firstLine="420"/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iNzdhOWFlODFjZWE3NGY1NGY4NWZhMmVkY2M5MDkifQ=="/>
  </w:docVars>
  <w:rsids>
    <w:rsidRoot w:val="00312261"/>
    <w:rsid w:val="000300F9"/>
    <w:rsid w:val="0027462D"/>
    <w:rsid w:val="00312261"/>
    <w:rsid w:val="005254E2"/>
    <w:rsid w:val="0054339F"/>
    <w:rsid w:val="0078260A"/>
    <w:rsid w:val="008C6BE9"/>
    <w:rsid w:val="008D0E92"/>
    <w:rsid w:val="009756CB"/>
    <w:rsid w:val="009E3295"/>
    <w:rsid w:val="00AA55B2"/>
    <w:rsid w:val="00B36D0D"/>
    <w:rsid w:val="00FA1D9F"/>
    <w:rsid w:val="00FD13E3"/>
    <w:rsid w:val="13B43EDF"/>
    <w:rsid w:val="14FB46BE"/>
    <w:rsid w:val="203632ED"/>
    <w:rsid w:val="30FE1366"/>
    <w:rsid w:val="35072E88"/>
    <w:rsid w:val="3A067668"/>
    <w:rsid w:val="48FD5246"/>
    <w:rsid w:val="5D9F5F99"/>
    <w:rsid w:val="6EDC3D8E"/>
    <w:rsid w:val="71203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iPriority="99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640" w:firstLineChars="200"/>
    </w:pPr>
    <w:rPr>
      <w:rFonts w:ascii="仿宋_GB2312" w:hAnsi="Arial" w:eastAsia="仿宋_GB2312"/>
      <w:kern w:val="0"/>
      <w:sz w:val="32"/>
      <w:szCs w:val="32"/>
    </w:rPr>
  </w:style>
  <w:style w:type="paragraph" w:styleId="3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customStyle="1" w:styleId="10">
    <w:name w:val="179"/>
    <w:basedOn w:val="1"/>
    <w:qFormat/>
    <w:uiPriority w:val="0"/>
    <w:pPr>
      <w:widowControl/>
      <w:ind w:firstLine="420" w:firstLineChars="200"/>
      <w:textAlignment w:val="baseline"/>
    </w:pPr>
    <w:rPr>
      <w:rFonts w:ascii="等线" w:hAnsi="等线" w:eastAsia="等线"/>
    </w:rPr>
  </w:style>
  <w:style w:type="character" w:customStyle="1" w:styleId="11">
    <w:name w:val="NormalCharacter"/>
    <w:qFormat/>
    <w:uiPriority w:val="0"/>
    <w:rPr>
      <w:rFonts w:ascii="Calibri" w:hAnsi="Calibri" w:eastAsia="宋体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733</Words>
  <Characters>759</Characters>
  <Lines>5</Lines>
  <Paragraphs>1</Paragraphs>
  <TotalTime>0</TotalTime>
  <ScaleCrop>false</ScaleCrop>
  <LinksUpToDate>false</LinksUpToDate>
  <CharactersWithSpaces>759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2022-07-05T02:20:00Z</dcterms:created>
  <dc:creator>casicc</dc:creator>
  <cp:lastModifiedBy>Administrator</cp:lastModifiedBy>
  <dcterms:modified xsi:type="dcterms:W3CDTF">2022-09-02T03:24:11Z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45516088419E420FBA807FDCCDBF9E24</vt:lpwstr>
  </property>
</Properties>
</file>